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876"/>
        <w:gridCol w:w="976"/>
        <w:gridCol w:w="1006"/>
        <w:gridCol w:w="1232"/>
        <w:gridCol w:w="1154"/>
        <w:gridCol w:w="935"/>
        <w:gridCol w:w="935"/>
        <w:gridCol w:w="935"/>
        <w:gridCol w:w="1043"/>
      </w:tblGrid>
      <w:tr w:rsidR="00CE4C21" w:rsidRPr="00A13258" w:rsidTr="00CE4C21">
        <w:trPr>
          <w:trHeight w:val="800"/>
        </w:trPr>
        <w:tc>
          <w:tcPr>
            <w:tcW w:w="1007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Tish Brady</w:t>
            </w:r>
          </w:p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A-2</w:t>
            </w:r>
          </w:p>
        </w:tc>
        <w:tc>
          <w:tcPr>
            <w:tcW w:w="1005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Carol Brodie</w:t>
            </w:r>
          </w:p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2017</w:t>
            </w:r>
          </w:p>
        </w:tc>
        <w:tc>
          <w:tcPr>
            <w:tcW w:w="1037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Ed</w:t>
            </w:r>
          </w:p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13258">
              <w:rPr>
                <w:sz w:val="20"/>
                <w:szCs w:val="20"/>
              </w:rPr>
              <w:t>Dinkuhn</w:t>
            </w:r>
            <w:proofErr w:type="spellEnd"/>
          </w:p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2014</w:t>
            </w:r>
          </w:p>
        </w:tc>
        <w:tc>
          <w:tcPr>
            <w:tcW w:w="1271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Mike</w:t>
            </w:r>
          </w:p>
          <w:p w:rsidR="00CE4C21" w:rsidRDefault="00CE4C21" w:rsidP="00BF114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13258">
              <w:rPr>
                <w:sz w:val="20"/>
                <w:szCs w:val="20"/>
              </w:rPr>
              <w:t>Muffaletto</w:t>
            </w:r>
            <w:proofErr w:type="spellEnd"/>
          </w:p>
          <w:p w:rsidR="00253AAB" w:rsidRPr="00A13258" w:rsidRDefault="00253AAB" w:rsidP="00BF114D">
            <w:pPr>
              <w:pStyle w:val="NoSpacing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0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Joe Ostrowski</w:t>
            </w:r>
          </w:p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Chair</w:t>
            </w:r>
          </w:p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2019</w:t>
            </w:r>
          </w:p>
        </w:tc>
        <w:tc>
          <w:tcPr>
            <w:tcW w:w="963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 xml:space="preserve">Janice Ross </w:t>
            </w:r>
          </w:p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2018</w:t>
            </w:r>
          </w:p>
        </w:tc>
        <w:tc>
          <w:tcPr>
            <w:tcW w:w="963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Neil</w:t>
            </w:r>
          </w:p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Ross</w:t>
            </w:r>
          </w:p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2016</w:t>
            </w:r>
          </w:p>
        </w:tc>
        <w:tc>
          <w:tcPr>
            <w:tcW w:w="963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 xml:space="preserve">Jamey </w:t>
            </w:r>
            <w:proofErr w:type="spellStart"/>
            <w:r w:rsidRPr="00A13258">
              <w:rPr>
                <w:sz w:val="20"/>
                <w:szCs w:val="20"/>
              </w:rPr>
              <w:t>Solecki</w:t>
            </w:r>
            <w:proofErr w:type="spellEnd"/>
          </w:p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2015</w:t>
            </w:r>
          </w:p>
        </w:tc>
        <w:tc>
          <w:tcPr>
            <w:tcW w:w="770" w:type="dxa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Deb Wasmund</w:t>
            </w:r>
          </w:p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A-1</w:t>
            </w:r>
          </w:p>
        </w:tc>
      </w:tr>
      <w:tr w:rsidR="00CE4C21" w:rsidRPr="00A13258" w:rsidTr="00CE4C21">
        <w:trPr>
          <w:trHeight w:val="229"/>
        </w:trPr>
        <w:tc>
          <w:tcPr>
            <w:tcW w:w="1007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1/5</w:t>
            </w:r>
          </w:p>
        </w:tc>
        <w:tc>
          <w:tcPr>
            <w:tcW w:w="901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Absent</w:t>
            </w:r>
          </w:p>
        </w:tc>
        <w:tc>
          <w:tcPr>
            <w:tcW w:w="1005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Excused</w:t>
            </w:r>
          </w:p>
        </w:tc>
        <w:tc>
          <w:tcPr>
            <w:tcW w:w="1037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Absent</w:t>
            </w:r>
          </w:p>
        </w:tc>
        <w:tc>
          <w:tcPr>
            <w:tcW w:w="1271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Absent</w:t>
            </w:r>
          </w:p>
        </w:tc>
        <w:tc>
          <w:tcPr>
            <w:tcW w:w="1190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770" w:type="dxa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Absent</w:t>
            </w:r>
          </w:p>
        </w:tc>
      </w:tr>
      <w:tr w:rsidR="00CE4C21" w:rsidRPr="00A13258" w:rsidTr="00CE4C21">
        <w:trPr>
          <w:trHeight w:val="229"/>
        </w:trPr>
        <w:tc>
          <w:tcPr>
            <w:tcW w:w="1007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2/24</w:t>
            </w:r>
          </w:p>
        </w:tc>
        <w:tc>
          <w:tcPr>
            <w:tcW w:w="901" w:type="dxa"/>
            <w:shd w:val="clear" w:color="auto" w:fill="auto"/>
          </w:tcPr>
          <w:p w:rsidR="00CE4C21" w:rsidRPr="00A13258" w:rsidRDefault="000B5277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Absent</w:t>
            </w:r>
          </w:p>
        </w:tc>
        <w:tc>
          <w:tcPr>
            <w:tcW w:w="1005" w:type="dxa"/>
            <w:shd w:val="clear" w:color="auto" w:fill="auto"/>
          </w:tcPr>
          <w:p w:rsidR="00CE4C21" w:rsidRPr="00A13258" w:rsidRDefault="00A64396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1037" w:type="dxa"/>
            <w:shd w:val="clear" w:color="auto" w:fill="auto"/>
          </w:tcPr>
          <w:p w:rsidR="00CE4C21" w:rsidRPr="00A13258" w:rsidRDefault="00A64396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1271" w:type="dxa"/>
            <w:shd w:val="clear" w:color="auto" w:fill="auto"/>
          </w:tcPr>
          <w:p w:rsidR="00CE4C21" w:rsidRPr="00A13258" w:rsidRDefault="003C043A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CE4C21" w:rsidRPr="00A13258" w:rsidRDefault="003C043A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:rsidR="00CE4C21" w:rsidRPr="00A13258" w:rsidRDefault="003C043A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:rsidR="00CE4C21" w:rsidRPr="00A13258" w:rsidRDefault="003C043A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:rsidR="00CE4C21" w:rsidRPr="00A13258" w:rsidRDefault="00A64396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Present</w:t>
            </w:r>
          </w:p>
        </w:tc>
        <w:tc>
          <w:tcPr>
            <w:tcW w:w="770" w:type="dxa"/>
          </w:tcPr>
          <w:p w:rsidR="00CE4C21" w:rsidRPr="00A13258" w:rsidRDefault="000B5277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Absent</w:t>
            </w:r>
          </w:p>
        </w:tc>
      </w:tr>
      <w:tr w:rsidR="00CE4C21" w:rsidRPr="00A13258" w:rsidTr="00CE4C21">
        <w:trPr>
          <w:trHeight w:val="459"/>
        </w:trPr>
        <w:tc>
          <w:tcPr>
            <w:tcW w:w="1007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Training</w:t>
            </w:r>
          </w:p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Hours</w:t>
            </w:r>
          </w:p>
        </w:tc>
        <w:tc>
          <w:tcPr>
            <w:tcW w:w="901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4</w:t>
            </w:r>
          </w:p>
        </w:tc>
        <w:tc>
          <w:tcPr>
            <w:tcW w:w="963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</w:tcPr>
          <w:p w:rsidR="00CE4C21" w:rsidRPr="00A13258" w:rsidRDefault="00CE4C21" w:rsidP="00BF114D">
            <w:pPr>
              <w:pStyle w:val="NoSpacing"/>
              <w:rPr>
                <w:sz w:val="20"/>
                <w:szCs w:val="20"/>
              </w:rPr>
            </w:pPr>
            <w:r w:rsidRPr="00A13258">
              <w:rPr>
                <w:sz w:val="20"/>
                <w:szCs w:val="20"/>
              </w:rPr>
              <w:t>0</w:t>
            </w:r>
          </w:p>
        </w:tc>
      </w:tr>
    </w:tbl>
    <w:p w:rsidR="00C871BD" w:rsidRPr="00A13258" w:rsidRDefault="00753116" w:rsidP="00753116">
      <w:pPr>
        <w:pStyle w:val="NoSpacing"/>
        <w:jc w:val="center"/>
        <w:rPr>
          <w:sz w:val="24"/>
          <w:szCs w:val="24"/>
        </w:rPr>
      </w:pPr>
      <w:r w:rsidRPr="00A13258">
        <w:rPr>
          <w:sz w:val="24"/>
          <w:szCs w:val="24"/>
        </w:rPr>
        <w:t>PLANNING BOARD</w:t>
      </w:r>
    </w:p>
    <w:p w:rsidR="007E578B" w:rsidRPr="00A13258" w:rsidRDefault="00753116" w:rsidP="00753116">
      <w:pPr>
        <w:pStyle w:val="NoSpacing"/>
        <w:jc w:val="center"/>
        <w:rPr>
          <w:sz w:val="24"/>
          <w:szCs w:val="24"/>
        </w:rPr>
      </w:pPr>
      <w:r w:rsidRPr="00A13258">
        <w:rPr>
          <w:sz w:val="24"/>
          <w:szCs w:val="24"/>
        </w:rPr>
        <w:t>February 24, 2015</w:t>
      </w:r>
    </w:p>
    <w:p w:rsidR="007E578B" w:rsidRPr="00A13258" w:rsidRDefault="007E578B" w:rsidP="007E578B">
      <w:pPr>
        <w:rPr>
          <w:sz w:val="24"/>
          <w:szCs w:val="24"/>
        </w:rPr>
      </w:pPr>
    </w:p>
    <w:p w:rsidR="007E578B" w:rsidRPr="00A13258" w:rsidRDefault="007E578B" w:rsidP="007E578B">
      <w:pPr>
        <w:pStyle w:val="NoSpacing"/>
        <w:rPr>
          <w:sz w:val="24"/>
          <w:szCs w:val="24"/>
        </w:rPr>
      </w:pPr>
    </w:p>
    <w:p w:rsidR="007E578B" w:rsidRPr="00A13258" w:rsidRDefault="007E578B" w:rsidP="007E578B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 xml:space="preserve">Guests: Gary </w:t>
      </w:r>
      <w:proofErr w:type="spellStart"/>
      <w:r w:rsidRPr="00A13258">
        <w:rPr>
          <w:sz w:val="24"/>
          <w:szCs w:val="24"/>
        </w:rPr>
        <w:t>Brecker</w:t>
      </w:r>
      <w:proofErr w:type="spellEnd"/>
      <w:r w:rsidRPr="00A13258">
        <w:rPr>
          <w:sz w:val="24"/>
          <w:szCs w:val="24"/>
        </w:rPr>
        <w:t xml:space="preserve"> Code Enforcement Officer</w:t>
      </w:r>
      <w:r w:rsidR="000B5277" w:rsidRPr="00A13258">
        <w:rPr>
          <w:sz w:val="24"/>
          <w:szCs w:val="24"/>
        </w:rPr>
        <w:t xml:space="preserve">, Donald </w:t>
      </w:r>
      <w:proofErr w:type="spellStart"/>
      <w:r w:rsidR="000B5277" w:rsidRPr="00A13258">
        <w:rPr>
          <w:sz w:val="24"/>
          <w:szCs w:val="24"/>
        </w:rPr>
        <w:t>Arcara</w:t>
      </w:r>
      <w:proofErr w:type="spellEnd"/>
      <w:r w:rsidR="000B5277" w:rsidRPr="00A13258">
        <w:rPr>
          <w:sz w:val="24"/>
          <w:szCs w:val="24"/>
        </w:rPr>
        <w:t xml:space="preserve"> of 30 Woodland Pkwy, Ango</w:t>
      </w:r>
      <w:r w:rsidR="004F4EB3" w:rsidRPr="00A13258">
        <w:rPr>
          <w:sz w:val="24"/>
          <w:szCs w:val="24"/>
        </w:rPr>
        <w:t xml:space="preserve">la, Andrew </w:t>
      </w:r>
      <w:proofErr w:type="spellStart"/>
      <w:r w:rsidR="004F4EB3" w:rsidRPr="00A13258">
        <w:rPr>
          <w:sz w:val="24"/>
          <w:szCs w:val="24"/>
        </w:rPr>
        <w:t>Lonkey</w:t>
      </w:r>
      <w:proofErr w:type="spellEnd"/>
      <w:r w:rsidR="004F4EB3" w:rsidRPr="00A13258">
        <w:rPr>
          <w:sz w:val="24"/>
          <w:szCs w:val="24"/>
        </w:rPr>
        <w:t xml:space="preserve"> of 26 henry D.</w:t>
      </w:r>
      <w:r w:rsidR="000B5277" w:rsidRPr="00A13258">
        <w:rPr>
          <w:sz w:val="24"/>
          <w:szCs w:val="24"/>
        </w:rPr>
        <w:t>, Angola</w:t>
      </w:r>
    </w:p>
    <w:p w:rsidR="00A64396" w:rsidRPr="00A13258" w:rsidRDefault="00A64396" w:rsidP="007E578B">
      <w:pPr>
        <w:pStyle w:val="NoSpacing"/>
        <w:rPr>
          <w:sz w:val="24"/>
          <w:szCs w:val="24"/>
        </w:rPr>
      </w:pPr>
    </w:p>
    <w:p w:rsidR="007E578B" w:rsidRPr="00A13258" w:rsidRDefault="00A64396" w:rsidP="007E578B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>Call to order: Chairman Ostrowski called the meeting to order at 7pm</w:t>
      </w:r>
    </w:p>
    <w:p w:rsidR="00340591" w:rsidRPr="00A13258" w:rsidRDefault="00340591" w:rsidP="007E578B">
      <w:pPr>
        <w:pStyle w:val="NoSpacing"/>
        <w:rPr>
          <w:sz w:val="24"/>
          <w:szCs w:val="24"/>
        </w:rPr>
      </w:pPr>
    </w:p>
    <w:p w:rsidR="00A64396" w:rsidRPr="00A13258" w:rsidRDefault="00340591" w:rsidP="007E578B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 xml:space="preserve">Minutes: The secretary read the minutes of the January meeting. Motion to accept the minutes as read made by </w:t>
      </w:r>
      <w:r w:rsidR="00657BE5" w:rsidRPr="00A13258">
        <w:rPr>
          <w:sz w:val="24"/>
          <w:szCs w:val="24"/>
        </w:rPr>
        <w:t>Neil</w:t>
      </w:r>
      <w:r w:rsidRPr="00A13258">
        <w:rPr>
          <w:sz w:val="24"/>
          <w:szCs w:val="24"/>
        </w:rPr>
        <w:t xml:space="preserve"> and seconded by</w:t>
      </w:r>
      <w:r w:rsidR="00657BE5" w:rsidRPr="00A13258">
        <w:rPr>
          <w:sz w:val="24"/>
          <w:szCs w:val="24"/>
        </w:rPr>
        <w:t xml:space="preserve"> Ed</w:t>
      </w:r>
      <w:r w:rsidRPr="00A13258">
        <w:rPr>
          <w:sz w:val="24"/>
          <w:szCs w:val="24"/>
        </w:rPr>
        <w:t>.</w:t>
      </w:r>
      <w:r w:rsidR="00657BE5" w:rsidRPr="00A13258">
        <w:rPr>
          <w:sz w:val="24"/>
          <w:szCs w:val="24"/>
        </w:rPr>
        <w:t xml:space="preserve"> Carried</w:t>
      </w:r>
    </w:p>
    <w:p w:rsidR="00657BE5" w:rsidRPr="00A13258" w:rsidRDefault="00657BE5" w:rsidP="007E578B">
      <w:pPr>
        <w:pStyle w:val="NoSpacing"/>
        <w:rPr>
          <w:sz w:val="24"/>
          <w:szCs w:val="24"/>
        </w:rPr>
      </w:pPr>
    </w:p>
    <w:p w:rsidR="00340591" w:rsidRPr="00A13258" w:rsidRDefault="00340591" w:rsidP="007E578B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 xml:space="preserve">Gary </w:t>
      </w:r>
      <w:proofErr w:type="spellStart"/>
      <w:r w:rsidRPr="00A13258">
        <w:rPr>
          <w:sz w:val="24"/>
          <w:szCs w:val="24"/>
        </w:rPr>
        <w:t>Brecker</w:t>
      </w:r>
      <w:proofErr w:type="spellEnd"/>
      <w:r w:rsidRPr="00A13258">
        <w:rPr>
          <w:sz w:val="24"/>
          <w:szCs w:val="24"/>
        </w:rPr>
        <w:t xml:space="preserve">, CEO, presented a letter of explanation that addressed the concerns raised by the initial review of the special use permit for Andrew </w:t>
      </w:r>
      <w:proofErr w:type="spellStart"/>
      <w:r w:rsidRPr="00A13258">
        <w:rPr>
          <w:sz w:val="24"/>
          <w:szCs w:val="24"/>
        </w:rPr>
        <w:t>Lonkey</w:t>
      </w:r>
      <w:proofErr w:type="spellEnd"/>
      <w:r w:rsidRPr="00A13258">
        <w:rPr>
          <w:sz w:val="24"/>
          <w:szCs w:val="24"/>
        </w:rPr>
        <w:t xml:space="preserve"> Collision Shop.</w:t>
      </w:r>
    </w:p>
    <w:p w:rsidR="00A64396" w:rsidRPr="00A13258" w:rsidRDefault="00657BE5" w:rsidP="007E578B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>1. There was a previous proposal in 2011. Nothing transpired b</w:t>
      </w:r>
      <w:r w:rsidR="00340591" w:rsidRPr="00A13258">
        <w:rPr>
          <w:sz w:val="24"/>
          <w:szCs w:val="24"/>
        </w:rPr>
        <w:t xml:space="preserve">ecause </w:t>
      </w:r>
      <w:proofErr w:type="spellStart"/>
      <w:r w:rsidR="00340591" w:rsidRPr="00A13258">
        <w:rPr>
          <w:sz w:val="24"/>
          <w:szCs w:val="24"/>
        </w:rPr>
        <w:t>Hydrolawn</w:t>
      </w:r>
      <w:proofErr w:type="spellEnd"/>
      <w:r w:rsidR="00340591" w:rsidRPr="00A13258">
        <w:rPr>
          <w:sz w:val="24"/>
          <w:szCs w:val="24"/>
        </w:rPr>
        <w:t xml:space="preserve"> left the area so the answer should be yes.</w:t>
      </w:r>
    </w:p>
    <w:p w:rsidR="00657BE5" w:rsidRPr="00A13258" w:rsidRDefault="00657BE5" w:rsidP="007E578B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>2. Gary submitted the wrong site plan. We now have the correct plan which shows handicap spaces</w:t>
      </w:r>
    </w:p>
    <w:p w:rsidR="00657BE5" w:rsidRPr="00A13258" w:rsidRDefault="004F4EB3" w:rsidP="007E578B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>3</w:t>
      </w:r>
      <w:r w:rsidR="00657BE5" w:rsidRPr="00A13258">
        <w:rPr>
          <w:sz w:val="24"/>
          <w:szCs w:val="24"/>
        </w:rPr>
        <w:t>. Driveway – more than 20ft wide code minimum is 20ft</w:t>
      </w:r>
    </w:p>
    <w:p w:rsidR="00A13258" w:rsidRPr="00A13258" w:rsidRDefault="00A13258" w:rsidP="00A13258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>4. Lighting – There is ample lighting. They haven’t been turning on all the lights. The code is not specific to say what constitute adequate lighting. 161-39 – Paving – as long as there is no dust ok</w:t>
      </w:r>
    </w:p>
    <w:p w:rsidR="00657BE5" w:rsidRPr="00A13258" w:rsidRDefault="00A13258" w:rsidP="007E578B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 xml:space="preserve">5. </w:t>
      </w:r>
      <w:r w:rsidR="00657BE5" w:rsidRPr="00A13258">
        <w:rPr>
          <w:sz w:val="24"/>
          <w:szCs w:val="24"/>
        </w:rPr>
        <w:t xml:space="preserve">Signage – Will be on the overhead doors. </w:t>
      </w:r>
    </w:p>
    <w:p w:rsidR="00657BE5" w:rsidRPr="00A13258" w:rsidRDefault="00657BE5" w:rsidP="007E578B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 xml:space="preserve">6. There is no connection with </w:t>
      </w:r>
      <w:proofErr w:type="spellStart"/>
      <w:r w:rsidRPr="00A13258">
        <w:rPr>
          <w:sz w:val="24"/>
          <w:szCs w:val="24"/>
        </w:rPr>
        <w:t>Hydrolawn</w:t>
      </w:r>
      <w:proofErr w:type="spellEnd"/>
      <w:r w:rsidRPr="00A13258">
        <w:rPr>
          <w:sz w:val="24"/>
          <w:szCs w:val="24"/>
        </w:rPr>
        <w:t>.</w:t>
      </w:r>
    </w:p>
    <w:p w:rsidR="005B3ED2" w:rsidRPr="00A13258" w:rsidRDefault="005B3ED2" w:rsidP="007E578B">
      <w:pPr>
        <w:pStyle w:val="NoSpacing"/>
        <w:rPr>
          <w:sz w:val="24"/>
          <w:szCs w:val="24"/>
        </w:rPr>
      </w:pPr>
    </w:p>
    <w:p w:rsidR="00657BE5" w:rsidRPr="00A13258" w:rsidRDefault="004B0E49" w:rsidP="007E578B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>Mr</w:t>
      </w:r>
      <w:r w:rsidR="00340591" w:rsidRPr="00A13258">
        <w:rPr>
          <w:sz w:val="24"/>
          <w:szCs w:val="24"/>
        </w:rPr>
        <w:t>.</w:t>
      </w:r>
      <w:r w:rsidRPr="00A13258">
        <w:rPr>
          <w:sz w:val="24"/>
          <w:szCs w:val="24"/>
        </w:rPr>
        <w:t xml:space="preserve"> </w:t>
      </w:r>
      <w:proofErr w:type="spellStart"/>
      <w:r w:rsidRPr="00A13258">
        <w:rPr>
          <w:sz w:val="24"/>
          <w:szCs w:val="24"/>
        </w:rPr>
        <w:t>Lonkey</w:t>
      </w:r>
      <w:proofErr w:type="spellEnd"/>
      <w:r w:rsidRPr="00A13258">
        <w:rPr>
          <w:sz w:val="24"/>
          <w:szCs w:val="24"/>
        </w:rPr>
        <w:t xml:space="preserve"> said the</w:t>
      </w:r>
      <w:r w:rsidR="00340591" w:rsidRPr="00A13258">
        <w:rPr>
          <w:sz w:val="24"/>
          <w:szCs w:val="24"/>
        </w:rPr>
        <w:t xml:space="preserve"> signs will </w:t>
      </w:r>
      <w:r w:rsidRPr="00A13258">
        <w:rPr>
          <w:sz w:val="24"/>
          <w:szCs w:val="24"/>
        </w:rPr>
        <w:t>not be lit. He also said that the DEC has contacted them about environment</w:t>
      </w:r>
      <w:r w:rsidR="00340591" w:rsidRPr="00A13258">
        <w:rPr>
          <w:sz w:val="24"/>
          <w:szCs w:val="24"/>
        </w:rPr>
        <w:t>al impact</w:t>
      </w:r>
      <w:r w:rsidRPr="00A13258">
        <w:rPr>
          <w:sz w:val="24"/>
          <w:szCs w:val="24"/>
        </w:rPr>
        <w:t xml:space="preserve">. </w:t>
      </w:r>
    </w:p>
    <w:p w:rsidR="004B0E49" w:rsidRPr="00A13258" w:rsidRDefault="004B0E49" w:rsidP="007E578B">
      <w:pPr>
        <w:pStyle w:val="NoSpacing"/>
        <w:rPr>
          <w:sz w:val="24"/>
          <w:szCs w:val="24"/>
        </w:rPr>
      </w:pPr>
    </w:p>
    <w:p w:rsidR="004B0E49" w:rsidRPr="00A13258" w:rsidRDefault="004B0E49" w:rsidP="007E578B">
      <w:pPr>
        <w:pStyle w:val="NoSpacing"/>
        <w:rPr>
          <w:sz w:val="24"/>
          <w:szCs w:val="24"/>
        </w:rPr>
      </w:pPr>
      <w:proofErr w:type="spellStart"/>
      <w:r w:rsidRPr="00A13258">
        <w:rPr>
          <w:sz w:val="24"/>
          <w:szCs w:val="24"/>
        </w:rPr>
        <w:t>Mr</w:t>
      </w:r>
      <w:proofErr w:type="spellEnd"/>
      <w:r w:rsidRPr="00A13258">
        <w:rPr>
          <w:sz w:val="24"/>
          <w:szCs w:val="24"/>
        </w:rPr>
        <w:t xml:space="preserve"> </w:t>
      </w:r>
      <w:proofErr w:type="spellStart"/>
      <w:r w:rsidRPr="00A13258">
        <w:rPr>
          <w:sz w:val="24"/>
          <w:szCs w:val="24"/>
        </w:rPr>
        <w:t>Lonkey</w:t>
      </w:r>
      <w:proofErr w:type="spellEnd"/>
      <w:r w:rsidRPr="00A13258">
        <w:rPr>
          <w:sz w:val="24"/>
          <w:szCs w:val="24"/>
        </w:rPr>
        <w:t xml:space="preserve"> said that for now </w:t>
      </w:r>
      <w:r w:rsidR="009C4EC6">
        <w:rPr>
          <w:sz w:val="24"/>
          <w:szCs w:val="24"/>
        </w:rPr>
        <w:t xml:space="preserve">this </w:t>
      </w:r>
      <w:r w:rsidRPr="00A13258">
        <w:rPr>
          <w:sz w:val="24"/>
          <w:szCs w:val="24"/>
        </w:rPr>
        <w:t>will be just</w:t>
      </w:r>
      <w:r w:rsidR="00340591" w:rsidRPr="00A13258">
        <w:rPr>
          <w:sz w:val="24"/>
          <w:szCs w:val="24"/>
        </w:rPr>
        <w:t xml:space="preserve"> a</w:t>
      </w:r>
      <w:r w:rsidRPr="00A13258">
        <w:rPr>
          <w:sz w:val="24"/>
          <w:szCs w:val="24"/>
        </w:rPr>
        <w:t xml:space="preserve"> collision </w:t>
      </w:r>
      <w:r w:rsidR="00340591" w:rsidRPr="00A13258">
        <w:rPr>
          <w:sz w:val="24"/>
          <w:szCs w:val="24"/>
        </w:rPr>
        <w:t xml:space="preserve">shop </w:t>
      </w:r>
      <w:r w:rsidRPr="00A13258">
        <w:rPr>
          <w:sz w:val="24"/>
          <w:szCs w:val="24"/>
        </w:rPr>
        <w:t xml:space="preserve">but </w:t>
      </w:r>
      <w:r w:rsidR="00B64920" w:rsidRPr="00A13258">
        <w:rPr>
          <w:sz w:val="24"/>
          <w:szCs w:val="24"/>
        </w:rPr>
        <w:t xml:space="preserve">he might consider selling cars </w:t>
      </w:r>
      <w:r w:rsidRPr="00A13258">
        <w:rPr>
          <w:sz w:val="24"/>
          <w:szCs w:val="24"/>
        </w:rPr>
        <w:t>in</w:t>
      </w:r>
      <w:r w:rsidR="00B64920" w:rsidRPr="00A13258">
        <w:rPr>
          <w:sz w:val="24"/>
          <w:szCs w:val="24"/>
        </w:rPr>
        <w:t xml:space="preserve"> the</w:t>
      </w:r>
      <w:r w:rsidRPr="00A13258">
        <w:rPr>
          <w:sz w:val="24"/>
          <w:szCs w:val="24"/>
        </w:rPr>
        <w:t xml:space="preserve"> future. </w:t>
      </w:r>
    </w:p>
    <w:p w:rsidR="004B0E49" w:rsidRPr="00A13258" w:rsidRDefault="004B0E49" w:rsidP="007E578B">
      <w:pPr>
        <w:pStyle w:val="NoSpacing"/>
        <w:rPr>
          <w:sz w:val="24"/>
          <w:szCs w:val="24"/>
        </w:rPr>
      </w:pPr>
    </w:p>
    <w:p w:rsidR="005B3ED2" w:rsidRPr="00A13258" w:rsidRDefault="005B3ED2" w:rsidP="007E578B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 xml:space="preserve">Gary </w:t>
      </w:r>
      <w:r w:rsidR="00B64920" w:rsidRPr="00A13258">
        <w:rPr>
          <w:sz w:val="24"/>
          <w:szCs w:val="24"/>
        </w:rPr>
        <w:t xml:space="preserve">advised </w:t>
      </w:r>
      <w:r w:rsidRPr="00A13258">
        <w:rPr>
          <w:sz w:val="24"/>
          <w:szCs w:val="24"/>
        </w:rPr>
        <w:t xml:space="preserve">the board that they </w:t>
      </w:r>
      <w:r w:rsidR="00B64920" w:rsidRPr="00A13258">
        <w:rPr>
          <w:sz w:val="24"/>
          <w:szCs w:val="24"/>
        </w:rPr>
        <w:t xml:space="preserve">recommend to the Town Board to approve </w:t>
      </w:r>
      <w:r w:rsidRPr="00A13258">
        <w:rPr>
          <w:sz w:val="24"/>
          <w:szCs w:val="24"/>
        </w:rPr>
        <w:t xml:space="preserve">the </w:t>
      </w:r>
      <w:r w:rsidR="00B64920" w:rsidRPr="00A13258">
        <w:rPr>
          <w:sz w:val="24"/>
          <w:szCs w:val="24"/>
        </w:rPr>
        <w:t xml:space="preserve">special use </w:t>
      </w:r>
      <w:r w:rsidRPr="00A13258">
        <w:rPr>
          <w:sz w:val="24"/>
          <w:szCs w:val="24"/>
        </w:rPr>
        <w:t xml:space="preserve">permit. </w:t>
      </w:r>
    </w:p>
    <w:p w:rsidR="00B64920" w:rsidRPr="00A13258" w:rsidRDefault="00B64920" w:rsidP="00B64920">
      <w:pPr>
        <w:pStyle w:val="NoSpacing"/>
        <w:rPr>
          <w:sz w:val="24"/>
          <w:szCs w:val="24"/>
        </w:rPr>
      </w:pPr>
    </w:p>
    <w:p w:rsidR="00B64920" w:rsidRPr="00A13258" w:rsidRDefault="00B64920" w:rsidP="00B64920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>Carol Brodie requested that the minutes clearly state that a used car dealership at that site cannot be grandfathered in because of the interruption in continuous use.</w:t>
      </w:r>
    </w:p>
    <w:p w:rsidR="005B3ED2" w:rsidRPr="00A13258" w:rsidRDefault="00681BDE" w:rsidP="007E578B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 xml:space="preserve">Special Conditions: Limit the </w:t>
      </w:r>
      <w:r w:rsidR="009C4EC6">
        <w:rPr>
          <w:sz w:val="24"/>
          <w:szCs w:val="24"/>
        </w:rPr>
        <w:t>number of</w:t>
      </w:r>
      <w:r w:rsidRPr="00A13258">
        <w:rPr>
          <w:sz w:val="24"/>
          <w:szCs w:val="24"/>
        </w:rPr>
        <w:t xml:space="preserve"> unregistered </w:t>
      </w:r>
      <w:r w:rsidR="005B3ED2" w:rsidRPr="00A13258">
        <w:rPr>
          <w:sz w:val="24"/>
          <w:szCs w:val="24"/>
        </w:rPr>
        <w:t xml:space="preserve">vehicles </w:t>
      </w:r>
      <w:r w:rsidRPr="00A13258">
        <w:rPr>
          <w:sz w:val="24"/>
          <w:szCs w:val="24"/>
        </w:rPr>
        <w:t>to 10</w:t>
      </w:r>
      <w:r w:rsidR="00B64920" w:rsidRPr="00A13258">
        <w:rPr>
          <w:sz w:val="24"/>
          <w:szCs w:val="24"/>
        </w:rPr>
        <w:t xml:space="preserve"> and cannot be</w:t>
      </w:r>
      <w:r w:rsidRPr="00A13258">
        <w:rPr>
          <w:sz w:val="24"/>
          <w:szCs w:val="24"/>
        </w:rPr>
        <w:t xml:space="preserve"> visible from the highway in order to preserve the rural nature of the town. Maintain </w:t>
      </w:r>
      <w:r w:rsidR="00B64920" w:rsidRPr="00A13258">
        <w:rPr>
          <w:sz w:val="24"/>
          <w:szCs w:val="24"/>
        </w:rPr>
        <w:t>the stockade</w:t>
      </w:r>
      <w:r w:rsidRPr="00A13258">
        <w:rPr>
          <w:sz w:val="24"/>
          <w:szCs w:val="24"/>
        </w:rPr>
        <w:t xml:space="preserve"> fence impound area</w:t>
      </w:r>
      <w:r w:rsidR="00B64920" w:rsidRPr="00A13258">
        <w:rPr>
          <w:sz w:val="24"/>
          <w:szCs w:val="24"/>
        </w:rPr>
        <w:t xml:space="preserve"> to screen vehicles from the highway</w:t>
      </w:r>
      <w:r w:rsidRPr="00A13258">
        <w:rPr>
          <w:sz w:val="24"/>
          <w:szCs w:val="24"/>
        </w:rPr>
        <w:t xml:space="preserve">. </w:t>
      </w:r>
    </w:p>
    <w:p w:rsidR="002F4316" w:rsidRPr="00A13258" w:rsidRDefault="00B64920" w:rsidP="007E578B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>A m</w:t>
      </w:r>
      <w:r w:rsidR="002F4316" w:rsidRPr="00A13258">
        <w:rPr>
          <w:sz w:val="24"/>
          <w:szCs w:val="24"/>
        </w:rPr>
        <w:t xml:space="preserve">otion </w:t>
      </w:r>
      <w:r w:rsidRPr="00A13258">
        <w:rPr>
          <w:sz w:val="24"/>
          <w:szCs w:val="24"/>
        </w:rPr>
        <w:t xml:space="preserve">was made by Janice and seconded by Carol </w:t>
      </w:r>
      <w:r w:rsidR="002F4316" w:rsidRPr="00A13258">
        <w:rPr>
          <w:sz w:val="24"/>
          <w:szCs w:val="24"/>
        </w:rPr>
        <w:t xml:space="preserve">to recommend </w:t>
      </w:r>
      <w:r w:rsidRPr="00A13258">
        <w:rPr>
          <w:sz w:val="24"/>
          <w:szCs w:val="24"/>
        </w:rPr>
        <w:t xml:space="preserve">the Town Board accept the Special Use Permit with the aforementioned conditions.  </w:t>
      </w:r>
      <w:r w:rsidR="002F4316" w:rsidRPr="00A13258">
        <w:rPr>
          <w:sz w:val="24"/>
          <w:szCs w:val="24"/>
        </w:rPr>
        <w:t>Carried.</w:t>
      </w:r>
    </w:p>
    <w:p w:rsidR="002F4316" w:rsidRPr="00A13258" w:rsidRDefault="002F4316" w:rsidP="007E578B">
      <w:pPr>
        <w:pStyle w:val="NoSpacing"/>
        <w:rPr>
          <w:sz w:val="24"/>
          <w:szCs w:val="24"/>
        </w:rPr>
      </w:pPr>
    </w:p>
    <w:p w:rsidR="005B3ED2" w:rsidRPr="00A13258" w:rsidRDefault="00B64920" w:rsidP="007E578B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 xml:space="preserve">The conditions were explained to Mr. </w:t>
      </w:r>
      <w:proofErr w:type="spellStart"/>
      <w:r w:rsidRPr="00A13258">
        <w:rPr>
          <w:sz w:val="24"/>
          <w:szCs w:val="24"/>
        </w:rPr>
        <w:t>Lonkey</w:t>
      </w:r>
      <w:proofErr w:type="spellEnd"/>
      <w:r w:rsidRPr="00A13258">
        <w:rPr>
          <w:sz w:val="24"/>
          <w:szCs w:val="24"/>
        </w:rPr>
        <w:t xml:space="preserve"> and Mr. </w:t>
      </w:r>
      <w:proofErr w:type="spellStart"/>
      <w:r w:rsidRPr="00A13258">
        <w:rPr>
          <w:sz w:val="24"/>
          <w:szCs w:val="24"/>
        </w:rPr>
        <w:t>Arcara</w:t>
      </w:r>
      <w:proofErr w:type="spellEnd"/>
      <w:r w:rsidRPr="00A13258">
        <w:rPr>
          <w:sz w:val="24"/>
          <w:szCs w:val="24"/>
        </w:rPr>
        <w:t xml:space="preserve"> at the meeting and they agreed to them.</w:t>
      </w:r>
    </w:p>
    <w:p w:rsidR="00B64920" w:rsidRPr="00A13258" w:rsidRDefault="00B64920" w:rsidP="007E578B">
      <w:pPr>
        <w:pStyle w:val="NoSpacing"/>
        <w:rPr>
          <w:sz w:val="24"/>
          <w:szCs w:val="24"/>
        </w:rPr>
      </w:pPr>
    </w:p>
    <w:p w:rsidR="00B64920" w:rsidRPr="00A13258" w:rsidRDefault="00B64920" w:rsidP="007E578B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lastRenderedPageBreak/>
        <w:t xml:space="preserve">The Chairman will write </w:t>
      </w:r>
      <w:r w:rsidR="00C67AB1" w:rsidRPr="00A13258">
        <w:rPr>
          <w:sz w:val="24"/>
          <w:szCs w:val="24"/>
        </w:rPr>
        <w:t>the</w:t>
      </w:r>
      <w:r w:rsidRPr="00A13258">
        <w:rPr>
          <w:sz w:val="24"/>
          <w:szCs w:val="24"/>
        </w:rPr>
        <w:t xml:space="preserve"> letter of recommendation to </w:t>
      </w:r>
      <w:r w:rsidR="00C67AB1" w:rsidRPr="00A13258">
        <w:rPr>
          <w:sz w:val="24"/>
          <w:szCs w:val="24"/>
        </w:rPr>
        <w:t>the Town Board. Copy Attached.</w:t>
      </w:r>
    </w:p>
    <w:p w:rsidR="005B3ED2" w:rsidRPr="00A13258" w:rsidRDefault="005B3ED2" w:rsidP="007E578B">
      <w:pPr>
        <w:pStyle w:val="NoSpacing"/>
        <w:rPr>
          <w:sz w:val="24"/>
          <w:szCs w:val="24"/>
        </w:rPr>
      </w:pPr>
    </w:p>
    <w:p w:rsidR="00C67AB1" w:rsidRPr="00A13258" w:rsidRDefault="005B3ED2" w:rsidP="007E578B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 xml:space="preserve">Gary </w:t>
      </w:r>
      <w:r w:rsidR="00C67AB1" w:rsidRPr="00A13258">
        <w:rPr>
          <w:sz w:val="24"/>
          <w:szCs w:val="24"/>
        </w:rPr>
        <w:t>submitted two</w:t>
      </w:r>
      <w:r w:rsidRPr="00A13258">
        <w:rPr>
          <w:sz w:val="24"/>
          <w:szCs w:val="24"/>
        </w:rPr>
        <w:t xml:space="preserve"> picture</w:t>
      </w:r>
      <w:r w:rsidR="00C67AB1" w:rsidRPr="00A13258">
        <w:rPr>
          <w:sz w:val="24"/>
          <w:szCs w:val="24"/>
        </w:rPr>
        <w:t xml:space="preserve">s regarding the </w:t>
      </w:r>
      <w:r w:rsidRPr="00A13258">
        <w:rPr>
          <w:sz w:val="24"/>
          <w:szCs w:val="24"/>
        </w:rPr>
        <w:t xml:space="preserve">sign </w:t>
      </w:r>
      <w:r w:rsidR="009C4EC6">
        <w:rPr>
          <w:sz w:val="24"/>
          <w:szCs w:val="24"/>
        </w:rPr>
        <w:t xml:space="preserve">for </w:t>
      </w:r>
      <w:proofErr w:type="spellStart"/>
      <w:r w:rsidR="009C4EC6">
        <w:rPr>
          <w:sz w:val="24"/>
          <w:szCs w:val="24"/>
        </w:rPr>
        <w:t>Weitsman</w:t>
      </w:r>
      <w:proofErr w:type="spellEnd"/>
      <w:r w:rsidR="009C4EC6">
        <w:rPr>
          <w:sz w:val="24"/>
          <w:szCs w:val="24"/>
        </w:rPr>
        <w:t>. One picture</w:t>
      </w:r>
      <w:r w:rsidR="00C67AB1" w:rsidRPr="00A13258">
        <w:rPr>
          <w:sz w:val="24"/>
          <w:szCs w:val="24"/>
        </w:rPr>
        <w:t xml:space="preserve"> showed the design of the sign and the other was an aerial view of where the sign will be placed.</w:t>
      </w:r>
    </w:p>
    <w:p w:rsidR="005B3ED2" w:rsidRPr="00A13258" w:rsidRDefault="002F4316" w:rsidP="007E578B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 xml:space="preserve"> </w:t>
      </w:r>
    </w:p>
    <w:p w:rsidR="004B0E49" w:rsidRPr="00A13258" w:rsidRDefault="007A419E" w:rsidP="007E578B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>After much discussion regarding</w:t>
      </w:r>
      <w:r w:rsidR="00C67AB1" w:rsidRPr="00A13258">
        <w:rPr>
          <w:sz w:val="24"/>
          <w:szCs w:val="24"/>
        </w:rPr>
        <w:t xml:space="preserve"> codes, size and placement of the sign, </w:t>
      </w:r>
      <w:r w:rsidRPr="00A13258">
        <w:rPr>
          <w:sz w:val="24"/>
          <w:szCs w:val="24"/>
        </w:rPr>
        <w:t xml:space="preserve">a motion was made by </w:t>
      </w:r>
      <w:r w:rsidR="00C67AB1" w:rsidRPr="00A13258">
        <w:rPr>
          <w:sz w:val="24"/>
          <w:szCs w:val="24"/>
        </w:rPr>
        <w:t xml:space="preserve">Neil and seconded by Mike </w:t>
      </w:r>
      <w:r w:rsidR="00DF5AAF" w:rsidRPr="00A13258">
        <w:rPr>
          <w:sz w:val="24"/>
          <w:szCs w:val="24"/>
        </w:rPr>
        <w:t xml:space="preserve">to approve the sign as submitted with the stipulation that </w:t>
      </w:r>
      <w:r w:rsidR="00C67AB1" w:rsidRPr="00A13258">
        <w:rPr>
          <w:sz w:val="24"/>
          <w:szCs w:val="24"/>
        </w:rPr>
        <w:t>the first post</w:t>
      </w:r>
      <w:r w:rsidR="00DF5AAF" w:rsidRPr="00A13258">
        <w:rPr>
          <w:sz w:val="24"/>
          <w:szCs w:val="24"/>
        </w:rPr>
        <w:t xml:space="preserve"> is </w:t>
      </w:r>
      <w:r w:rsidR="003E05A7" w:rsidRPr="00A13258">
        <w:rPr>
          <w:sz w:val="24"/>
          <w:szCs w:val="24"/>
        </w:rPr>
        <w:t>placed 35 feet from the center</w:t>
      </w:r>
      <w:r w:rsidR="00C67AB1" w:rsidRPr="00A13258">
        <w:rPr>
          <w:sz w:val="24"/>
          <w:szCs w:val="24"/>
        </w:rPr>
        <w:t xml:space="preserve"> of the road </w:t>
      </w:r>
      <w:r w:rsidR="003E05A7" w:rsidRPr="00A13258">
        <w:rPr>
          <w:sz w:val="24"/>
          <w:szCs w:val="24"/>
        </w:rPr>
        <w:t xml:space="preserve"> and the height of the sign is under the height of the building. </w:t>
      </w:r>
      <w:r w:rsidR="00C67AB1" w:rsidRPr="00A13258">
        <w:rPr>
          <w:sz w:val="24"/>
          <w:szCs w:val="24"/>
        </w:rPr>
        <w:t xml:space="preserve">There were 6 ayes and 1 abstain by </w:t>
      </w:r>
      <w:r w:rsidR="003E05A7" w:rsidRPr="00A13258">
        <w:rPr>
          <w:sz w:val="24"/>
          <w:szCs w:val="24"/>
        </w:rPr>
        <w:t>Janice. Carried.</w:t>
      </w:r>
    </w:p>
    <w:p w:rsidR="003E05A7" w:rsidRPr="00A13258" w:rsidRDefault="003E05A7" w:rsidP="007E578B">
      <w:pPr>
        <w:pStyle w:val="NoSpacing"/>
        <w:rPr>
          <w:sz w:val="24"/>
          <w:szCs w:val="24"/>
        </w:rPr>
      </w:pPr>
    </w:p>
    <w:p w:rsidR="008147C7" w:rsidRPr="00A13258" w:rsidRDefault="008147C7" w:rsidP="007E578B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>The CEO will check the height of the building.</w:t>
      </w:r>
    </w:p>
    <w:p w:rsidR="008147C7" w:rsidRPr="00A13258" w:rsidRDefault="008147C7" w:rsidP="007E578B">
      <w:pPr>
        <w:pStyle w:val="NoSpacing"/>
        <w:rPr>
          <w:sz w:val="24"/>
          <w:szCs w:val="24"/>
        </w:rPr>
      </w:pPr>
    </w:p>
    <w:p w:rsidR="003E05A7" w:rsidRPr="00A13258" w:rsidRDefault="00C67AB1" w:rsidP="007E578B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 xml:space="preserve">Meeting date: Mike asked if we could change our meeting date due to </w:t>
      </w:r>
      <w:r w:rsidR="008147C7" w:rsidRPr="00A13258">
        <w:rPr>
          <w:sz w:val="24"/>
          <w:szCs w:val="24"/>
        </w:rPr>
        <w:t xml:space="preserve">his travel schedule. A motion was made by Mike and seconded by Janice to change our meetings to the </w:t>
      </w:r>
      <w:r w:rsidR="003E05A7" w:rsidRPr="00A13258">
        <w:rPr>
          <w:sz w:val="24"/>
          <w:szCs w:val="24"/>
        </w:rPr>
        <w:t>1</w:t>
      </w:r>
      <w:r w:rsidR="003E05A7" w:rsidRPr="00A13258">
        <w:rPr>
          <w:sz w:val="24"/>
          <w:szCs w:val="24"/>
          <w:vertAlign w:val="superscript"/>
        </w:rPr>
        <w:t>st</w:t>
      </w:r>
      <w:r w:rsidR="003E05A7" w:rsidRPr="00A13258">
        <w:rPr>
          <w:sz w:val="24"/>
          <w:szCs w:val="24"/>
        </w:rPr>
        <w:t xml:space="preserve"> Mondays </w:t>
      </w:r>
      <w:r w:rsidR="008147C7" w:rsidRPr="00A13258">
        <w:rPr>
          <w:sz w:val="24"/>
          <w:szCs w:val="24"/>
        </w:rPr>
        <w:t xml:space="preserve">of the month </w:t>
      </w:r>
      <w:r w:rsidR="003E05A7" w:rsidRPr="00A13258">
        <w:rPr>
          <w:sz w:val="24"/>
          <w:szCs w:val="24"/>
        </w:rPr>
        <w:t>at 7pm</w:t>
      </w:r>
      <w:r w:rsidR="008147C7" w:rsidRPr="00A13258">
        <w:rPr>
          <w:sz w:val="24"/>
          <w:szCs w:val="24"/>
        </w:rPr>
        <w:t>. C</w:t>
      </w:r>
      <w:r w:rsidR="003E05A7" w:rsidRPr="00A13258">
        <w:rPr>
          <w:sz w:val="24"/>
          <w:szCs w:val="24"/>
        </w:rPr>
        <w:t>arried.</w:t>
      </w:r>
      <w:r w:rsidR="008147C7" w:rsidRPr="00A13258">
        <w:rPr>
          <w:sz w:val="24"/>
          <w:szCs w:val="24"/>
        </w:rPr>
        <w:t xml:space="preserve"> The new schedule will start with the April 6</w:t>
      </w:r>
      <w:r w:rsidR="008147C7" w:rsidRPr="00A13258">
        <w:rPr>
          <w:sz w:val="24"/>
          <w:szCs w:val="24"/>
          <w:vertAlign w:val="superscript"/>
        </w:rPr>
        <w:t>th</w:t>
      </w:r>
      <w:r w:rsidR="008147C7" w:rsidRPr="00A13258">
        <w:rPr>
          <w:sz w:val="24"/>
          <w:szCs w:val="24"/>
        </w:rPr>
        <w:t xml:space="preserve"> meeting.</w:t>
      </w:r>
    </w:p>
    <w:p w:rsidR="004B0E49" w:rsidRPr="00A13258" w:rsidRDefault="004B0E49" w:rsidP="007E578B">
      <w:pPr>
        <w:pStyle w:val="NoSpacing"/>
        <w:rPr>
          <w:sz w:val="24"/>
          <w:szCs w:val="24"/>
        </w:rPr>
      </w:pPr>
    </w:p>
    <w:p w:rsidR="007E578B" w:rsidRPr="00A13258" w:rsidRDefault="00340591" w:rsidP="008147C7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>Adjournment – Janice made a motion to adjourn the meeting. Seconded by Carol. Carried 8:30pm</w:t>
      </w:r>
    </w:p>
    <w:p w:rsidR="008147C7" w:rsidRPr="00A13258" w:rsidRDefault="008147C7" w:rsidP="008147C7">
      <w:pPr>
        <w:pStyle w:val="NoSpacing"/>
        <w:rPr>
          <w:sz w:val="24"/>
          <w:szCs w:val="24"/>
        </w:rPr>
      </w:pPr>
    </w:p>
    <w:p w:rsidR="008147C7" w:rsidRPr="00A13258" w:rsidRDefault="008147C7" w:rsidP="008147C7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>Respectfully submitted</w:t>
      </w:r>
    </w:p>
    <w:p w:rsidR="008147C7" w:rsidRPr="00A13258" w:rsidRDefault="008147C7" w:rsidP="008147C7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>Lynda Ostrowski</w:t>
      </w:r>
    </w:p>
    <w:p w:rsidR="008147C7" w:rsidRPr="00A13258" w:rsidRDefault="008147C7" w:rsidP="008147C7">
      <w:pPr>
        <w:pStyle w:val="NoSpacing"/>
        <w:rPr>
          <w:sz w:val="24"/>
          <w:szCs w:val="24"/>
        </w:rPr>
      </w:pPr>
      <w:r w:rsidRPr="00A13258">
        <w:rPr>
          <w:sz w:val="24"/>
          <w:szCs w:val="24"/>
        </w:rPr>
        <w:t>Secretary</w:t>
      </w:r>
    </w:p>
    <w:p w:rsidR="00753116" w:rsidRPr="00A13258" w:rsidRDefault="00753116" w:rsidP="007E578B">
      <w:pPr>
        <w:rPr>
          <w:sz w:val="24"/>
          <w:szCs w:val="24"/>
        </w:rPr>
      </w:pPr>
    </w:p>
    <w:sectPr w:rsidR="00753116" w:rsidRPr="00A13258" w:rsidSect="00CE4C21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21"/>
    <w:rsid w:val="000B5277"/>
    <w:rsid w:val="00220268"/>
    <w:rsid w:val="00253AAB"/>
    <w:rsid w:val="0029756B"/>
    <w:rsid w:val="002F4316"/>
    <w:rsid w:val="00340591"/>
    <w:rsid w:val="003C043A"/>
    <w:rsid w:val="003E05A7"/>
    <w:rsid w:val="004B0E49"/>
    <w:rsid w:val="004F4EB3"/>
    <w:rsid w:val="005B3ED2"/>
    <w:rsid w:val="00657BE5"/>
    <w:rsid w:val="00681BDE"/>
    <w:rsid w:val="00753116"/>
    <w:rsid w:val="007A419E"/>
    <w:rsid w:val="007E578B"/>
    <w:rsid w:val="008147C7"/>
    <w:rsid w:val="009C4EC6"/>
    <w:rsid w:val="00A13258"/>
    <w:rsid w:val="00A64396"/>
    <w:rsid w:val="00B64920"/>
    <w:rsid w:val="00C67AB1"/>
    <w:rsid w:val="00CE4C21"/>
    <w:rsid w:val="00DF5AAF"/>
    <w:rsid w:val="00E3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1654B-D448-4018-BA06-0898D454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C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C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9</cp:revision>
  <cp:lastPrinted>2015-05-04T14:34:00Z</cp:lastPrinted>
  <dcterms:created xsi:type="dcterms:W3CDTF">2015-02-24T22:18:00Z</dcterms:created>
  <dcterms:modified xsi:type="dcterms:W3CDTF">2015-05-05T02:55:00Z</dcterms:modified>
</cp:coreProperties>
</file>